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C38F" w14:textId="71D78A55" w:rsidR="00D61459" w:rsidRPr="00E16058" w:rsidRDefault="00D61459" w:rsidP="00D61459">
      <w:pPr>
        <w:pStyle w:val="Header"/>
        <w:tabs>
          <w:tab w:val="right" w:pos="9072"/>
        </w:tabs>
        <w:rPr>
          <w:rFonts w:asciiTheme="minorHAnsi" w:hAnsiTheme="minorHAnsi" w:cs="Arial"/>
          <w:b/>
          <w:bCs/>
          <w:sz w:val="24"/>
          <w:szCs w:val="28"/>
          <w:lang w:val="en-CA"/>
        </w:rPr>
      </w:pPr>
      <w:r w:rsidRPr="00E16058">
        <w:rPr>
          <w:rFonts w:asciiTheme="minorHAnsi" w:hAnsiTheme="minorHAnsi" w:cs="Arial"/>
          <w:b/>
          <w:bCs/>
          <w:sz w:val="24"/>
          <w:szCs w:val="28"/>
          <w:lang w:val="en-CA"/>
        </w:rPr>
        <w:t>3GPP TSG RAN WG4 Meeting #10</w:t>
      </w:r>
      <w:r w:rsidR="0097354F">
        <w:rPr>
          <w:rFonts w:asciiTheme="minorHAnsi" w:hAnsiTheme="minorHAnsi" w:cs="Arial"/>
          <w:b/>
          <w:bCs/>
          <w:sz w:val="24"/>
          <w:szCs w:val="28"/>
          <w:lang w:val="en-CA"/>
        </w:rPr>
        <w:t>7</w:t>
      </w:r>
      <w:r w:rsidRPr="00E16058">
        <w:rPr>
          <w:rFonts w:asciiTheme="minorHAnsi" w:hAnsiTheme="minorHAnsi" w:cs="Arial"/>
          <w:b/>
          <w:bCs/>
          <w:sz w:val="24"/>
          <w:szCs w:val="28"/>
          <w:lang w:val="en-CA"/>
        </w:rPr>
        <w:tab/>
      </w:r>
      <w:r w:rsidR="00F765DA" w:rsidRPr="00F765DA">
        <w:rPr>
          <w:rFonts w:asciiTheme="minorHAnsi" w:hAnsiTheme="minorHAnsi" w:cs="Arial"/>
          <w:b/>
          <w:bCs/>
          <w:sz w:val="24"/>
          <w:szCs w:val="28"/>
          <w:lang w:val="en-CA"/>
        </w:rPr>
        <w:t>R4-230</w:t>
      </w:r>
      <w:r w:rsidR="0086288A">
        <w:rPr>
          <w:rFonts w:asciiTheme="minorHAnsi" w:hAnsiTheme="minorHAnsi" w:cs="Arial"/>
          <w:b/>
          <w:bCs/>
          <w:sz w:val="24"/>
          <w:szCs w:val="28"/>
          <w:lang w:val="en-CA"/>
        </w:rPr>
        <w:t>9589</w:t>
      </w:r>
    </w:p>
    <w:p w14:paraId="73F22993" w14:textId="28CAF041" w:rsidR="00D61459" w:rsidRPr="00E16058" w:rsidRDefault="0097354F" w:rsidP="00D61459">
      <w:pPr>
        <w:pStyle w:val="Header"/>
        <w:tabs>
          <w:tab w:val="right" w:pos="9072"/>
        </w:tabs>
        <w:rPr>
          <w:rFonts w:asciiTheme="minorHAnsi" w:hAnsiTheme="minorHAnsi" w:cs="Arial"/>
          <w:b/>
          <w:bCs/>
          <w:sz w:val="24"/>
          <w:szCs w:val="28"/>
          <w:lang w:val="en-CA"/>
        </w:rPr>
      </w:pPr>
      <w:bookmarkStart w:id="0" w:name="_Hlk488924106"/>
      <w:bookmarkEnd w:id="0"/>
      <w:r>
        <w:rPr>
          <w:rFonts w:asciiTheme="minorHAnsi" w:hAnsiTheme="minorHAnsi" w:cs="Arial"/>
          <w:b/>
          <w:bCs/>
          <w:sz w:val="24"/>
          <w:szCs w:val="28"/>
          <w:lang w:val="en-CA"/>
        </w:rPr>
        <w:t>Incheon</w:t>
      </w:r>
      <w:r w:rsidR="009035C7">
        <w:rPr>
          <w:rFonts w:asciiTheme="minorHAnsi" w:hAnsiTheme="minorHAnsi" w:cs="Arial"/>
          <w:b/>
          <w:bCs/>
          <w:sz w:val="24"/>
          <w:szCs w:val="28"/>
          <w:lang w:val="en-CA"/>
        </w:rPr>
        <w:t xml:space="preserve">, </w:t>
      </w:r>
      <w:r>
        <w:rPr>
          <w:rFonts w:asciiTheme="minorHAnsi" w:hAnsiTheme="minorHAnsi" w:cs="Arial"/>
          <w:b/>
          <w:bCs/>
          <w:sz w:val="24"/>
          <w:szCs w:val="28"/>
          <w:lang w:val="en-CA"/>
        </w:rPr>
        <w:t>22 May</w:t>
      </w:r>
      <w:r w:rsidR="000E01CA" w:rsidRPr="00E16058">
        <w:rPr>
          <w:rFonts w:asciiTheme="minorHAnsi" w:hAnsiTheme="minorHAnsi" w:cs="Arial"/>
          <w:b/>
          <w:bCs/>
          <w:sz w:val="24"/>
          <w:szCs w:val="28"/>
          <w:lang w:val="en-CA"/>
        </w:rPr>
        <w:t xml:space="preserve"> </w:t>
      </w:r>
      <w:r w:rsidR="00D61459" w:rsidRPr="00E16058">
        <w:rPr>
          <w:rFonts w:asciiTheme="minorHAnsi" w:hAnsiTheme="minorHAnsi" w:cs="Arial"/>
          <w:b/>
          <w:bCs/>
          <w:sz w:val="24"/>
          <w:szCs w:val="28"/>
          <w:lang w:val="en-CA"/>
        </w:rPr>
        <w:t>202</w:t>
      </w:r>
      <w:r w:rsidR="00AA3F30">
        <w:rPr>
          <w:rFonts w:asciiTheme="minorHAnsi" w:hAnsiTheme="minorHAnsi" w:cs="Arial"/>
          <w:b/>
          <w:bCs/>
          <w:sz w:val="24"/>
          <w:szCs w:val="28"/>
          <w:lang w:val="en-CA"/>
        </w:rPr>
        <w:t>3</w:t>
      </w:r>
      <w:r w:rsidR="00D61459" w:rsidRPr="00E16058">
        <w:rPr>
          <w:rFonts w:asciiTheme="minorHAnsi" w:hAnsiTheme="minorHAnsi" w:cs="Arial"/>
          <w:b/>
          <w:bCs/>
          <w:sz w:val="24"/>
          <w:szCs w:val="28"/>
          <w:lang w:val="en-CA"/>
        </w:rPr>
        <w:t xml:space="preserve"> – </w:t>
      </w:r>
      <w:r w:rsidR="00AE1284">
        <w:rPr>
          <w:rFonts w:asciiTheme="minorHAnsi" w:hAnsiTheme="minorHAnsi" w:cs="Arial"/>
          <w:b/>
          <w:bCs/>
          <w:sz w:val="24"/>
          <w:szCs w:val="28"/>
          <w:lang w:val="en-CA"/>
        </w:rPr>
        <w:t xml:space="preserve">26 </w:t>
      </w:r>
      <w:r w:rsidR="00F7193E">
        <w:rPr>
          <w:rFonts w:asciiTheme="minorHAnsi" w:hAnsiTheme="minorHAnsi" w:cs="Arial"/>
          <w:b/>
          <w:bCs/>
          <w:sz w:val="24"/>
          <w:szCs w:val="28"/>
          <w:lang w:val="en-CA"/>
        </w:rPr>
        <w:t>May</w:t>
      </w:r>
      <w:r w:rsidR="000E01CA" w:rsidRPr="00E16058">
        <w:rPr>
          <w:rFonts w:asciiTheme="minorHAnsi" w:hAnsiTheme="minorHAnsi" w:cs="Arial"/>
          <w:b/>
          <w:bCs/>
          <w:sz w:val="24"/>
          <w:szCs w:val="28"/>
          <w:lang w:val="en-CA"/>
        </w:rPr>
        <w:t xml:space="preserve"> </w:t>
      </w:r>
      <w:r w:rsidR="00D61459" w:rsidRPr="00E16058">
        <w:rPr>
          <w:rFonts w:asciiTheme="minorHAnsi" w:hAnsiTheme="minorHAnsi" w:cs="Arial"/>
          <w:b/>
          <w:bCs/>
          <w:sz w:val="24"/>
          <w:szCs w:val="28"/>
          <w:lang w:val="en-CA"/>
        </w:rPr>
        <w:t>202</w:t>
      </w:r>
      <w:r w:rsidR="00AA3F30">
        <w:rPr>
          <w:rFonts w:asciiTheme="minorHAnsi" w:hAnsiTheme="minorHAnsi" w:cs="Arial"/>
          <w:b/>
          <w:bCs/>
          <w:sz w:val="24"/>
          <w:szCs w:val="28"/>
          <w:lang w:val="en-CA"/>
        </w:rPr>
        <w:t>3</w:t>
      </w:r>
    </w:p>
    <w:p w14:paraId="2C31EA6F" w14:textId="37299FFA" w:rsidR="00D61459" w:rsidRPr="00162230" w:rsidRDefault="00D61459" w:rsidP="00D61459">
      <w:pPr>
        <w:tabs>
          <w:tab w:val="left" w:pos="1985"/>
        </w:tabs>
        <w:spacing w:before="240" w:after="0"/>
        <w:jc w:val="both"/>
        <w:rPr>
          <w:rFonts w:asciiTheme="minorHAnsi" w:hAnsiTheme="minorHAnsi" w:cs="Arial"/>
          <w:bCs/>
          <w:sz w:val="24"/>
          <w:szCs w:val="24"/>
          <w:lang w:val="en-US"/>
        </w:rPr>
      </w:pPr>
      <w:r w:rsidRPr="00162230">
        <w:rPr>
          <w:rFonts w:asciiTheme="minorHAnsi" w:hAnsiTheme="minorHAnsi" w:cs="Arial"/>
          <w:b/>
          <w:sz w:val="24"/>
          <w:szCs w:val="24"/>
          <w:lang w:val="en-US"/>
        </w:rPr>
        <w:t>Agenda Item:</w:t>
      </w:r>
      <w:r w:rsidRPr="00162230">
        <w:rPr>
          <w:rFonts w:asciiTheme="minorHAnsi" w:hAnsiTheme="minorHAnsi" w:cs="Arial"/>
          <w:b/>
          <w:sz w:val="24"/>
          <w:szCs w:val="24"/>
          <w:lang w:val="en-US"/>
        </w:rPr>
        <w:tab/>
      </w:r>
      <w:r w:rsidR="00F7193E">
        <w:rPr>
          <w:rFonts w:asciiTheme="minorHAnsi" w:hAnsiTheme="minorHAnsi" w:cs="Arial"/>
          <w:sz w:val="24"/>
          <w:szCs w:val="24"/>
          <w:lang w:val="en-US"/>
        </w:rPr>
        <w:t>8</w:t>
      </w:r>
      <w:r w:rsidRPr="00162230">
        <w:rPr>
          <w:rFonts w:asciiTheme="minorHAnsi" w:hAnsiTheme="minorHAnsi" w:cs="Arial"/>
          <w:sz w:val="24"/>
          <w:szCs w:val="24"/>
          <w:lang w:val="en-US"/>
        </w:rPr>
        <w:t>.9.</w:t>
      </w:r>
      <w:r w:rsidR="000E01CA">
        <w:rPr>
          <w:rFonts w:asciiTheme="minorHAnsi" w:hAnsiTheme="minorHAnsi" w:cs="Arial"/>
          <w:sz w:val="24"/>
          <w:szCs w:val="24"/>
          <w:lang w:val="en-US"/>
        </w:rPr>
        <w:t>2.</w:t>
      </w:r>
      <w:r w:rsidRPr="00162230">
        <w:rPr>
          <w:rFonts w:asciiTheme="minorHAnsi" w:hAnsiTheme="minorHAnsi" w:cs="Arial"/>
          <w:sz w:val="24"/>
          <w:szCs w:val="24"/>
          <w:lang w:val="en-US"/>
        </w:rPr>
        <w:t>3</w:t>
      </w:r>
    </w:p>
    <w:p w14:paraId="11FB6BE2" w14:textId="77777777" w:rsidR="00D61459" w:rsidRPr="00162230" w:rsidRDefault="00D61459" w:rsidP="00D61459">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0B16F8AF"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FD2A72">
        <w:rPr>
          <w:rFonts w:asciiTheme="minorHAnsi" w:hAnsiTheme="minorHAnsi" w:cs="Arial"/>
          <w:sz w:val="24"/>
          <w:szCs w:val="24"/>
          <w:lang w:val="en-CA"/>
        </w:rPr>
        <w:t>o</w:t>
      </w:r>
      <w:r w:rsidR="00FD2A72" w:rsidRPr="00FD2A72">
        <w:rPr>
          <w:rFonts w:asciiTheme="minorHAnsi" w:hAnsiTheme="minorHAnsi" w:cs="Arial"/>
          <w:sz w:val="24"/>
          <w:szCs w:val="24"/>
          <w:lang w:val="en-CA"/>
        </w:rPr>
        <w:t>ther potential enhancement for FR2 SCell activation</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768DF906" w14:textId="2BEAB208" w:rsidR="002A2DB1" w:rsidRPr="00162230" w:rsidRDefault="00D61459" w:rsidP="00D61459">
      <w:pPr>
        <w:rPr>
          <w:rFonts w:asciiTheme="minorHAnsi" w:hAnsiTheme="minorHAnsi"/>
          <w:sz w:val="24"/>
          <w:szCs w:val="22"/>
        </w:rPr>
      </w:pPr>
      <w:r w:rsidRPr="00162230">
        <w:rPr>
          <w:rFonts w:asciiTheme="minorHAnsi" w:hAnsiTheme="minorHAnsi"/>
          <w:sz w:val="24"/>
          <w:szCs w:val="22"/>
          <w:lang w:val="en-CA"/>
        </w:rPr>
        <w:t xml:space="preserve">In this contribution, we provide our views on </w:t>
      </w:r>
      <w:r w:rsidR="00C64844">
        <w:rPr>
          <w:rFonts w:asciiTheme="minorHAnsi" w:hAnsiTheme="minorHAnsi"/>
          <w:sz w:val="24"/>
          <w:szCs w:val="22"/>
          <w:lang w:val="en-CA"/>
        </w:rPr>
        <w:t xml:space="preserve">the </w:t>
      </w:r>
      <w:r w:rsidR="009C514A">
        <w:rPr>
          <w:rFonts w:asciiTheme="minorHAnsi" w:hAnsiTheme="minorHAnsi"/>
          <w:sz w:val="24"/>
          <w:szCs w:val="22"/>
          <w:lang w:val="en-CA"/>
        </w:rPr>
        <w:t xml:space="preserve">other </w:t>
      </w:r>
      <w:r>
        <w:rPr>
          <w:rFonts w:asciiTheme="minorHAnsi" w:hAnsiTheme="minorHAnsi"/>
          <w:sz w:val="24"/>
          <w:szCs w:val="22"/>
          <w:lang w:val="en-CA"/>
        </w:rPr>
        <w:t>enhancement</w:t>
      </w:r>
      <w:r w:rsidR="009C514A">
        <w:rPr>
          <w:rFonts w:asciiTheme="minorHAnsi" w:hAnsiTheme="minorHAnsi"/>
          <w:sz w:val="24"/>
          <w:szCs w:val="22"/>
          <w:lang w:val="en-CA"/>
        </w:rPr>
        <w:t>s</w:t>
      </w:r>
      <w:r w:rsidR="0066328F">
        <w:rPr>
          <w:rFonts w:asciiTheme="minorHAnsi" w:hAnsiTheme="minorHAnsi"/>
          <w:sz w:val="24"/>
          <w:szCs w:val="22"/>
          <w:lang w:val="en-CA"/>
        </w:rPr>
        <w:t>, other than L1 and L3 parts</w:t>
      </w:r>
      <w:r>
        <w:rPr>
          <w:rFonts w:asciiTheme="minorHAnsi" w:hAnsiTheme="minorHAnsi"/>
          <w:sz w:val="24"/>
          <w:szCs w:val="22"/>
          <w:lang w:val="en-CA"/>
        </w:rPr>
        <w:t>.</w:t>
      </w:r>
      <w:r w:rsidR="002A2DB1">
        <w:rPr>
          <w:rFonts w:asciiTheme="minorHAnsi" w:hAnsiTheme="minorHAnsi"/>
          <w:sz w:val="24"/>
          <w:szCs w:val="22"/>
          <w:lang w:val="en-CA"/>
        </w:rPr>
        <w:t xml:space="preserve"> </w:t>
      </w:r>
    </w:p>
    <w:p w14:paraId="1F951817" w14:textId="1D73FAAB" w:rsidR="00D61459" w:rsidRDefault="00D61459" w:rsidP="00D61459">
      <w:pPr>
        <w:pStyle w:val="Heading1"/>
        <w:rPr>
          <w:lang w:val="en-CA"/>
        </w:rPr>
      </w:pPr>
      <w:r>
        <w:rPr>
          <w:lang w:val="en-CA"/>
        </w:rPr>
        <w:t xml:space="preserve">Other enhancements  </w:t>
      </w:r>
    </w:p>
    <w:p w14:paraId="3AA66BC4" w14:textId="79E5B754" w:rsidR="00537945" w:rsidRPr="004F37AE" w:rsidRDefault="00537945" w:rsidP="00D9609E">
      <w:pPr>
        <w:rPr>
          <w:bCs/>
          <w:lang w:eastAsia="ko-KR"/>
        </w:rPr>
      </w:pPr>
      <w:r w:rsidRPr="004F37AE">
        <w:rPr>
          <w:bCs/>
          <w:lang w:eastAsia="ko-KR"/>
        </w:rPr>
        <w:t>Following WF is agreed in last meeting</w:t>
      </w:r>
      <w:r w:rsidR="00F77F9A" w:rsidRPr="004F37AE">
        <w:rPr>
          <w:bCs/>
          <w:lang w:eastAsia="ko-KR"/>
        </w:rPr>
        <w:t>.</w:t>
      </w:r>
    </w:p>
    <w:p w14:paraId="4701B185" w14:textId="20355FBC" w:rsidR="00D9609E" w:rsidRPr="009E6C79" w:rsidRDefault="00D9609E" w:rsidP="00D9609E">
      <w:pPr>
        <w:rPr>
          <w:b/>
          <w:color w:val="0070C0"/>
          <w:u w:val="single"/>
        </w:rPr>
      </w:pPr>
      <w:r w:rsidRPr="009E6C79">
        <w:rPr>
          <w:b/>
          <w:color w:val="0070C0"/>
          <w:u w:val="single"/>
          <w:lang w:eastAsia="ko-KR"/>
        </w:rPr>
        <w:t>Issue 3-1-1: Scheduling enhancement for FR2 unknown SCell activation</w:t>
      </w:r>
    </w:p>
    <w:p w14:paraId="27041C0D" w14:textId="77777777" w:rsidR="00D9609E" w:rsidRPr="009E6C79" w:rsidRDefault="00D9609E" w:rsidP="00D9609E">
      <w:pPr>
        <w:rPr>
          <w:rFonts w:eastAsiaTheme="minorEastAsia"/>
          <w:iCs/>
        </w:rPr>
      </w:pPr>
      <w:r w:rsidRPr="009E6C79">
        <w:rPr>
          <w:rFonts w:eastAsiaTheme="minorEastAsia"/>
          <w:iCs/>
        </w:rPr>
        <w:t>FFS:</w:t>
      </w:r>
    </w:p>
    <w:p w14:paraId="63B4E54E" w14:textId="77777777" w:rsidR="00D9609E" w:rsidRPr="009E6C79" w:rsidRDefault="00D9609E" w:rsidP="00D9609E">
      <w:pPr>
        <w:pStyle w:val="ListParagraph"/>
        <w:numPr>
          <w:ilvl w:val="0"/>
          <w:numId w:val="23"/>
        </w:numPr>
        <w:spacing w:after="120"/>
        <w:contextualSpacing w:val="0"/>
      </w:pPr>
      <w:r w:rsidRPr="009E6C79">
        <w:rPr>
          <w:lang w:val="en-US"/>
        </w:rPr>
        <w:t xml:space="preserve">Option 1 (Apple, QC, OPPO, HW, Ericsson, ZTE): the early scheduling is network implementation and it’s not precluded in existing SCell activation requirement. </w:t>
      </w:r>
      <w:r w:rsidRPr="009E6C79">
        <w:t>No enhancement is needed.</w:t>
      </w:r>
    </w:p>
    <w:p w14:paraId="2DCDBF39" w14:textId="77777777" w:rsidR="00D9609E" w:rsidRPr="009E6C79" w:rsidRDefault="00D9609E" w:rsidP="00D9609E">
      <w:pPr>
        <w:pStyle w:val="ListParagraph"/>
        <w:numPr>
          <w:ilvl w:val="1"/>
          <w:numId w:val="23"/>
        </w:numPr>
        <w:spacing w:after="120"/>
        <w:contextualSpacing w:val="0"/>
      </w:pPr>
      <w:r w:rsidRPr="009E6C79">
        <w:t>Option 1a(ZTE):</w:t>
      </w:r>
    </w:p>
    <w:p w14:paraId="492DB809" w14:textId="77777777" w:rsidR="00D9609E" w:rsidRPr="009E6C79" w:rsidRDefault="00D9609E" w:rsidP="00D9609E">
      <w:pPr>
        <w:pStyle w:val="ListParagraph"/>
        <w:numPr>
          <w:ilvl w:val="2"/>
          <w:numId w:val="23"/>
        </w:numPr>
        <w:spacing w:after="120"/>
        <w:contextualSpacing w:val="0"/>
        <w:rPr>
          <w:lang w:val="en-US"/>
        </w:rPr>
      </w:pPr>
      <w:r w:rsidRPr="009E6C79">
        <w:rPr>
          <w:lang w:val="en-US"/>
        </w:rPr>
        <w:t>For FR2, the initial scheduling can be decided by the NW after receiving the beam info and signal quality info after L1-RSRP report. For FR1, once the signal quality info derived by NW, the initial scheduling is possible.</w:t>
      </w:r>
    </w:p>
    <w:p w14:paraId="79FA124C" w14:textId="77777777" w:rsidR="00D9609E" w:rsidRPr="009E6C79" w:rsidRDefault="00D9609E" w:rsidP="00D9609E">
      <w:pPr>
        <w:pStyle w:val="ListParagraph"/>
        <w:numPr>
          <w:ilvl w:val="0"/>
          <w:numId w:val="23"/>
        </w:numPr>
        <w:spacing w:after="120"/>
        <w:contextualSpacing w:val="0"/>
      </w:pPr>
      <w:r w:rsidRPr="009E6C79">
        <w:t xml:space="preserve">Option 2 (Nokia): </w:t>
      </w:r>
    </w:p>
    <w:p w14:paraId="099CF66F" w14:textId="77777777" w:rsidR="00D9609E" w:rsidRPr="009E6C79" w:rsidRDefault="00D9609E" w:rsidP="00D9609E">
      <w:pPr>
        <w:pStyle w:val="ListParagraph"/>
        <w:numPr>
          <w:ilvl w:val="1"/>
          <w:numId w:val="23"/>
        </w:numPr>
        <w:spacing w:after="120"/>
        <w:contextualSpacing w:val="0"/>
        <w:rPr>
          <w:lang w:val="en-US"/>
        </w:rPr>
      </w:pPr>
      <w:r w:rsidRPr="009E6C79">
        <w:rPr>
          <w:lang w:val="en-US"/>
        </w:rPr>
        <w:t>The potential to enable earlier data transmission within the activation period shall be studied.</w:t>
      </w:r>
    </w:p>
    <w:p w14:paraId="65A6A782" w14:textId="77777777" w:rsidR="00D9609E" w:rsidRPr="009E6C79" w:rsidRDefault="00D9609E" w:rsidP="00D9609E">
      <w:pPr>
        <w:pStyle w:val="ListParagraph"/>
        <w:numPr>
          <w:ilvl w:val="1"/>
          <w:numId w:val="23"/>
        </w:numPr>
        <w:spacing w:after="120"/>
        <w:contextualSpacing w:val="0"/>
        <w:rPr>
          <w:lang w:val="en-US"/>
        </w:rPr>
      </w:pPr>
      <w:r w:rsidRPr="009E6C79">
        <w:rPr>
          <w:lang w:val="en-US"/>
        </w:rPr>
        <w:t xml:space="preserve">The UE shall be scheduled by the network immediately after L3 or L1-RSRP reporting. </w:t>
      </w:r>
    </w:p>
    <w:p w14:paraId="4575265B" w14:textId="77777777" w:rsidR="00D9609E" w:rsidRPr="009E6C79" w:rsidRDefault="00D9609E" w:rsidP="00D9609E">
      <w:pPr>
        <w:pStyle w:val="ListParagraph"/>
        <w:numPr>
          <w:ilvl w:val="1"/>
          <w:numId w:val="23"/>
        </w:numPr>
        <w:spacing w:after="120"/>
        <w:contextualSpacing w:val="0"/>
        <w:rPr>
          <w:lang w:val="en-US"/>
        </w:rPr>
      </w:pPr>
      <w:r w:rsidRPr="009E6C79">
        <w:rPr>
          <w:lang w:val="en-US"/>
        </w:rPr>
        <w:t>Starting from receiving the TCI activation command, the UE shall report CSI, instead of OoR, if the UE has available uplink resources to report CQI for the SCell.</w:t>
      </w:r>
    </w:p>
    <w:p w14:paraId="36174B28" w14:textId="77777777" w:rsidR="007655A8" w:rsidRDefault="007655A8" w:rsidP="0014463F">
      <w:pPr>
        <w:overflowPunct w:val="0"/>
        <w:autoSpaceDE w:val="0"/>
        <w:autoSpaceDN w:val="0"/>
        <w:adjustRightInd w:val="0"/>
        <w:spacing w:after="120"/>
        <w:textAlignment w:val="baseline"/>
        <w:rPr>
          <w:rFonts w:asciiTheme="minorHAnsi" w:hAnsiTheme="minorHAnsi"/>
          <w:sz w:val="24"/>
          <w:szCs w:val="22"/>
          <w:lang w:val="en-CA"/>
        </w:rPr>
      </w:pPr>
    </w:p>
    <w:p w14:paraId="71A12FDA" w14:textId="42A103B0" w:rsidR="0014463F" w:rsidRPr="004F37AE" w:rsidRDefault="00B50AE2" w:rsidP="0014463F">
      <w:pPr>
        <w:overflowPunct w:val="0"/>
        <w:autoSpaceDE w:val="0"/>
        <w:autoSpaceDN w:val="0"/>
        <w:adjustRightInd w:val="0"/>
        <w:spacing w:after="120"/>
        <w:textAlignment w:val="baseline"/>
        <w:rPr>
          <w:rFonts w:asciiTheme="minorHAnsi" w:hAnsiTheme="minorHAnsi"/>
          <w:sz w:val="22"/>
          <w:lang w:val="en-CA"/>
        </w:rPr>
      </w:pPr>
      <w:r w:rsidRPr="004F37AE">
        <w:rPr>
          <w:rFonts w:asciiTheme="minorHAnsi" w:hAnsiTheme="minorHAnsi"/>
          <w:sz w:val="22"/>
          <w:lang w:val="en-CA"/>
        </w:rPr>
        <w:t>NW</w:t>
      </w:r>
      <w:r w:rsidR="00257B41" w:rsidRPr="004F37AE">
        <w:rPr>
          <w:rFonts w:asciiTheme="minorHAnsi" w:hAnsiTheme="minorHAnsi"/>
          <w:sz w:val="22"/>
          <w:lang w:val="en-CA"/>
        </w:rPr>
        <w:t xml:space="preserve"> needs to know about the rough beam information from the </w:t>
      </w:r>
      <w:r w:rsidR="005C1E49" w:rsidRPr="004F37AE">
        <w:rPr>
          <w:rFonts w:asciiTheme="minorHAnsi" w:hAnsiTheme="minorHAnsi"/>
          <w:sz w:val="22"/>
          <w:lang w:val="en-CA"/>
        </w:rPr>
        <w:t>UE to start scheduling after L3 measurem</w:t>
      </w:r>
      <w:r w:rsidR="00274634" w:rsidRPr="004F37AE">
        <w:rPr>
          <w:rFonts w:asciiTheme="minorHAnsi" w:hAnsiTheme="minorHAnsi"/>
          <w:sz w:val="22"/>
          <w:lang w:val="en-CA"/>
        </w:rPr>
        <w:t>ents</w:t>
      </w:r>
      <w:r w:rsidR="00257B41" w:rsidRPr="004F37AE">
        <w:rPr>
          <w:rFonts w:asciiTheme="minorHAnsi" w:hAnsiTheme="minorHAnsi"/>
          <w:sz w:val="22"/>
          <w:lang w:val="en-CA"/>
        </w:rPr>
        <w:t xml:space="preserve">. If the L3 measurements results are not available, then </w:t>
      </w:r>
      <w:r w:rsidR="00B40471" w:rsidRPr="004F37AE">
        <w:rPr>
          <w:rFonts w:asciiTheme="minorHAnsi" w:hAnsiTheme="minorHAnsi"/>
          <w:sz w:val="22"/>
          <w:lang w:val="en-CA"/>
        </w:rPr>
        <w:t>RAN4 need to introduce a new report</w:t>
      </w:r>
      <w:r w:rsidR="00274634" w:rsidRPr="004F37AE">
        <w:rPr>
          <w:rFonts w:asciiTheme="minorHAnsi" w:hAnsiTheme="minorHAnsi"/>
          <w:sz w:val="22"/>
          <w:lang w:val="en-CA"/>
        </w:rPr>
        <w:t xml:space="preserve"> so that UE can report the l3 measurement results after L3 part completion</w:t>
      </w:r>
      <w:r w:rsidR="00B40471" w:rsidRPr="004F37AE">
        <w:rPr>
          <w:rFonts w:asciiTheme="minorHAnsi" w:hAnsiTheme="minorHAnsi"/>
          <w:sz w:val="22"/>
          <w:lang w:val="en-CA"/>
        </w:rPr>
        <w:t xml:space="preserve">. If such report is introduced, </w:t>
      </w:r>
      <w:r w:rsidR="002C0F33" w:rsidRPr="004F37AE">
        <w:rPr>
          <w:rFonts w:asciiTheme="minorHAnsi" w:hAnsiTheme="minorHAnsi"/>
          <w:sz w:val="22"/>
          <w:lang w:val="en-CA"/>
        </w:rPr>
        <w:t xml:space="preserve">NW can optionally </w:t>
      </w:r>
      <w:r w:rsidR="0058570E" w:rsidRPr="004F37AE">
        <w:rPr>
          <w:rFonts w:asciiTheme="minorHAnsi" w:hAnsiTheme="minorHAnsi"/>
          <w:sz w:val="22"/>
          <w:lang w:val="en-CA"/>
        </w:rPr>
        <w:t xml:space="preserve">start scheduling the UE after receiving the </w:t>
      </w:r>
      <w:r w:rsidR="00F01A6C" w:rsidRPr="004F37AE">
        <w:rPr>
          <w:rFonts w:asciiTheme="minorHAnsi" w:hAnsiTheme="minorHAnsi"/>
          <w:sz w:val="22"/>
          <w:lang w:val="en-CA"/>
        </w:rPr>
        <w:t>L3 report</w:t>
      </w:r>
      <w:r w:rsidR="004E0246" w:rsidRPr="004F37AE">
        <w:rPr>
          <w:rFonts w:asciiTheme="minorHAnsi" w:hAnsiTheme="minorHAnsi"/>
          <w:sz w:val="22"/>
          <w:lang w:val="en-CA"/>
        </w:rPr>
        <w:t xml:space="preserve"> as NW can know the beam information and TCI information can be derived based on the beam information</w:t>
      </w:r>
      <w:r w:rsidR="00F01A6C" w:rsidRPr="004F37AE">
        <w:rPr>
          <w:rFonts w:asciiTheme="minorHAnsi" w:hAnsiTheme="minorHAnsi"/>
          <w:sz w:val="22"/>
          <w:lang w:val="en-CA"/>
        </w:rPr>
        <w:t xml:space="preserve">. Further, NW may need to start scheduling with lower MCS values if NW starts scheduling UE before CQI report </w:t>
      </w:r>
      <w:r w:rsidR="000F3C8C" w:rsidRPr="004F37AE">
        <w:rPr>
          <w:rFonts w:asciiTheme="minorHAnsi" w:hAnsiTheme="minorHAnsi"/>
          <w:sz w:val="22"/>
          <w:lang w:val="en-CA"/>
        </w:rPr>
        <w:t>reception. This may depend on whether NW like to schedule UE before receiving the CQI report or not</w:t>
      </w:r>
      <w:r w:rsidR="00F01A6C" w:rsidRPr="004F37AE">
        <w:rPr>
          <w:rFonts w:asciiTheme="minorHAnsi" w:hAnsiTheme="minorHAnsi"/>
          <w:sz w:val="22"/>
          <w:lang w:val="en-CA"/>
        </w:rPr>
        <w:t>.</w:t>
      </w:r>
      <w:r w:rsidR="007D7AD8" w:rsidRPr="004F37AE">
        <w:rPr>
          <w:rFonts w:asciiTheme="minorHAnsi" w:hAnsiTheme="minorHAnsi"/>
          <w:sz w:val="22"/>
          <w:lang w:val="en-CA"/>
        </w:rPr>
        <w:t xml:space="preserve"> Therefore, in our understanding, this should not be a mandatory from NW point of view.</w:t>
      </w:r>
    </w:p>
    <w:p w14:paraId="4E49937B" w14:textId="77777777" w:rsidR="007D7AD8" w:rsidRPr="004F37AE" w:rsidRDefault="007D7AD8" w:rsidP="0014463F">
      <w:pPr>
        <w:overflowPunct w:val="0"/>
        <w:autoSpaceDE w:val="0"/>
        <w:autoSpaceDN w:val="0"/>
        <w:adjustRightInd w:val="0"/>
        <w:spacing w:after="120"/>
        <w:textAlignment w:val="baseline"/>
        <w:rPr>
          <w:rFonts w:asciiTheme="minorHAnsi" w:hAnsiTheme="minorHAnsi"/>
          <w:sz w:val="22"/>
          <w:lang w:val="en-CA"/>
        </w:rPr>
      </w:pPr>
    </w:p>
    <w:p w14:paraId="120BE740" w14:textId="7A8E367C" w:rsidR="007D7AD8" w:rsidRPr="004F37AE" w:rsidRDefault="00AA67ED" w:rsidP="00AA67ED">
      <w:pPr>
        <w:pStyle w:val="ListParagraph"/>
        <w:numPr>
          <w:ilvl w:val="0"/>
          <w:numId w:val="32"/>
        </w:numPr>
        <w:overflowPunct w:val="0"/>
        <w:autoSpaceDE w:val="0"/>
        <w:autoSpaceDN w:val="0"/>
        <w:adjustRightInd w:val="0"/>
        <w:spacing w:after="120"/>
        <w:textAlignment w:val="baseline"/>
        <w:rPr>
          <w:rFonts w:asciiTheme="minorHAnsi" w:hAnsiTheme="minorHAnsi"/>
          <w:sz w:val="22"/>
          <w:lang w:val="en-CA"/>
        </w:rPr>
      </w:pPr>
      <w:r w:rsidRPr="004F37AE">
        <w:rPr>
          <w:rFonts w:asciiTheme="minorHAnsi" w:hAnsiTheme="minorHAnsi"/>
          <w:sz w:val="22"/>
          <w:lang w:val="en-CA"/>
        </w:rPr>
        <w:t xml:space="preserve">Scheduling enhancement for FR2 unknown SCell may be a NW controlled optional feature. </w:t>
      </w:r>
      <w:r w:rsidR="00512E3E" w:rsidRPr="004F37AE">
        <w:rPr>
          <w:rFonts w:asciiTheme="minorHAnsi" w:hAnsiTheme="minorHAnsi"/>
          <w:sz w:val="22"/>
          <w:lang w:val="en-CA"/>
        </w:rPr>
        <w:t xml:space="preserve">That means, NW may indicate the starting point of the scheduling to UE. </w:t>
      </w:r>
    </w:p>
    <w:p w14:paraId="0E35C33E" w14:textId="77777777" w:rsidR="000F3C8C" w:rsidRPr="004F37AE" w:rsidRDefault="000F3C8C" w:rsidP="0014463F">
      <w:pPr>
        <w:overflowPunct w:val="0"/>
        <w:autoSpaceDE w:val="0"/>
        <w:autoSpaceDN w:val="0"/>
        <w:adjustRightInd w:val="0"/>
        <w:spacing w:after="120"/>
        <w:textAlignment w:val="baseline"/>
        <w:rPr>
          <w:rFonts w:asciiTheme="minorHAnsi" w:hAnsiTheme="minorHAnsi"/>
          <w:sz w:val="22"/>
          <w:lang w:val="en-CA"/>
        </w:rPr>
      </w:pP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lastRenderedPageBreak/>
        <w:t>Summary and Conclusion</w:t>
      </w:r>
    </w:p>
    <w:p w14:paraId="1E32E523" w14:textId="6C88AA95" w:rsidR="00A30E70" w:rsidRPr="004F37AE" w:rsidRDefault="00D61459" w:rsidP="00106498">
      <w:pPr>
        <w:rPr>
          <w:rFonts w:asciiTheme="minorHAnsi" w:hAnsiTheme="minorHAnsi"/>
          <w:sz w:val="22"/>
          <w:lang w:val="en-CA"/>
        </w:rPr>
      </w:pPr>
      <w:r w:rsidRPr="004F37AE">
        <w:rPr>
          <w:rFonts w:asciiTheme="minorHAnsi" w:hAnsiTheme="minorHAnsi"/>
          <w:sz w:val="22"/>
          <w:lang w:val="en-CA"/>
        </w:rPr>
        <w:t>In this contribution we have provided our views on the FR2 SCell activation delay reduction and made following proposals:</w:t>
      </w:r>
    </w:p>
    <w:p w14:paraId="7E0474B8" w14:textId="58F40178" w:rsidR="00D61459" w:rsidRPr="004F37AE" w:rsidRDefault="00036F16" w:rsidP="00FD24AF">
      <w:pPr>
        <w:pStyle w:val="ListParagraph"/>
        <w:numPr>
          <w:ilvl w:val="0"/>
          <w:numId w:val="30"/>
        </w:numPr>
        <w:overflowPunct w:val="0"/>
        <w:autoSpaceDE w:val="0"/>
        <w:autoSpaceDN w:val="0"/>
        <w:adjustRightInd w:val="0"/>
        <w:spacing w:after="0"/>
        <w:textAlignment w:val="baseline"/>
        <w:rPr>
          <w:rFonts w:asciiTheme="minorHAnsi" w:hAnsiTheme="minorHAnsi"/>
          <w:sz w:val="22"/>
          <w:lang w:val="en-CA"/>
        </w:rPr>
      </w:pPr>
      <w:r w:rsidRPr="004F37AE">
        <w:rPr>
          <w:rFonts w:asciiTheme="minorHAnsi" w:hAnsiTheme="minorHAnsi"/>
          <w:sz w:val="22"/>
          <w:lang w:val="en-CA"/>
        </w:rPr>
        <w:t>Scheduling enhancement for FR2 unknown SCell may be a NW controlled optional feature. That means, NW may indicate the starting point of the scheduling to UE.</w:t>
      </w: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3" w:name="_Ref536781364"/>
      <w:bookmarkStart w:id="4" w:name="_Ref517094573"/>
      <w:bookmarkStart w:id="5" w:name="_Ref536781239"/>
      <w:bookmarkEnd w:id="1"/>
      <w:bookmarkEnd w:id="2"/>
    </w:p>
    <w:p w14:paraId="471449D8" w14:textId="77777777" w:rsidR="00D61459" w:rsidRPr="00162230" w:rsidRDefault="00D61459" w:rsidP="00D61459">
      <w:pPr>
        <w:numPr>
          <w:ilvl w:val="0"/>
          <w:numId w:val="9"/>
        </w:numPr>
        <w:tabs>
          <w:tab w:val="left" w:pos="851"/>
        </w:tabs>
        <w:rPr>
          <w:rFonts w:asciiTheme="minorHAnsi" w:hAnsiTheme="minorHAnsi"/>
          <w:sz w:val="24"/>
          <w:szCs w:val="24"/>
          <w:lang w:val="en-CA"/>
        </w:rPr>
      </w:pPr>
      <w:bookmarkStart w:id="6" w:name="_Ref78878368"/>
      <w:bookmarkStart w:id="7" w:name="_Ref61004649"/>
      <w:bookmarkEnd w:id="3"/>
      <w:bookmarkEnd w:id="4"/>
      <w:bookmarkEnd w:id="5"/>
      <w:r w:rsidRPr="00162230">
        <w:rPr>
          <w:rFonts w:asciiTheme="minorHAnsi" w:hAnsiTheme="minorHAnsi"/>
          <w:iCs/>
          <w:sz w:val="24"/>
          <w:szCs w:val="24"/>
        </w:rPr>
        <w:t>RP-</w:t>
      </w:r>
      <w:r w:rsidRPr="00162230">
        <w:rPr>
          <w:rFonts w:asciiTheme="minorHAnsi" w:hAnsiTheme="minorHAnsi"/>
          <w:noProof/>
          <w:sz w:val="24"/>
          <w:szCs w:val="24"/>
        </w:rPr>
        <w:t>220977</w:t>
      </w:r>
      <w:r w:rsidRPr="00162230">
        <w:rPr>
          <w:rFonts w:asciiTheme="minorHAnsi" w:hAnsiTheme="minorHAnsi"/>
          <w:sz w:val="24"/>
          <w:szCs w:val="24"/>
        </w:rPr>
        <w:t xml:space="preserve"> “WID on </w:t>
      </w:r>
      <w:r w:rsidRPr="00162230">
        <w:rPr>
          <w:rFonts w:asciiTheme="minorHAnsi" w:eastAsia="Batang" w:hAnsiTheme="minorHAnsi"/>
          <w:sz w:val="24"/>
          <w:szCs w:val="24"/>
          <w:lang w:eastAsia="zh-CN"/>
        </w:rPr>
        <w:t>Even Further RRM enhancement for NR and MR-DC</w:t>
      </w:r>
      <w:r w:rsidRPr="00162230">
        <w:rPr>
          <w:rFonts w:asciiTheme="minorHAnsi" w:eastAsia="Batang" w:hAnsiTheme="minorHAnsi"/>
          <w:i/>
          <w:sz w:val="24"/>
          <w:szCs w:val="24"/>
        </w:rPr>
        <w:t>”</w:t>
      </w:r>
      <w:r w:rsidRPr="00162230">
        <w:rPr>
          <w:rFonts w:asciiTheme="minorHAnsi" w:hAnsiTheme="minorHAnsi"/>
          <w:sz w:val="24"/>
          <w:szCs w:val="24"/>
        </w:rPr>
        <w:t xml:space="preserve">, </w:t>
      </w:r>
      <w:bookmarkEnd w:id="6"/>
      <w:r w:rsidRPr="00162230">
        <w:rPr>
          <w:rFonts w:asciiTheme="minorHAnsi" w:hAnsiTheme="minorHAnsi"/>
          <w:sz w:val="24"/>
          <w:szCs w:val="24"/>
        </w:rPr>
        <w:t>Apple Oppo</w:t>
      </w:r>
      <w:bookmarkEnd w:id="7"/>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276E6" w14:textId="77777777" w:rsidR="00036529" w:rsidRDefault="00036529">
      <w:r>
        <w:separator/>
      </w:r>
    </w:p>
  </w:endnote>
  <w:endnote w:type="continuationSeparator" w:id="0">
    <w:p w14:paraId="29DA9767" w14:textId="77777777" w:rsidR="00036529" w:rsidRDefault="00036529">
      <w:r>
        <w:continuationSeparator/>
      </w:r>
    </w:p>
  </w:endnote>
  <w:endnote w:type="continuationNotice" w:id="1">
    <w:p w14:paraId="0A5AF72D" w14:textId="77777777" w:rsidR="00036529" w:rsidRDefault="00036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871F7" w14:textId="77777777" w:rsidR="00036529" w:rsidRDefault="00036529">
      <w:r>
        <w:separator/>
      </w:r>
    </w:p>
  </w:footnote>
  <w:footnote w:type="continuationSeparator" w:id="0">
    <w:p w14:paraId="54A53846" w14:textId="77777777" w:rsidR="00036529" w:rsidRDefault="00036529">
      <w:r>
        <w:continuationSeparator/>
      </w:r>
    </w:p>
  </w:footnote>
  <w:footnote w:type="continuationNotice" w:id="1">
    <w:p w14:paraId="2497B8B1" w14:textId="77777777" w:rsidR="00036529" w:rsidRDefault="000365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21"/>
  </w:num>
  <w:num w:numId="2" w16cid:durableId="909533652">
    <w:abstractNumId w:val="27"/>
  </w:num>
  <w:num w:numId="3" w16cid:durableId="855189921">
    <w:abstractNumId w:val="25"/>
  </w:num>
  <w:num w:numId="4" w16cid:durableId="169148498">
    <w:abstractNumId w:val="11"/>
  </w:num>
  <w:num w:numId="5" w16cid:durableId="1131358376">
    <w:abstractNumId w:val="12"/>
  </w:num>
  <w:num w:numId="6" w16cid:durableId="656618368">
    <w:abstractNumId w:val="2"/>
  </w:num>
  <w:num w:numId="7" w16cid:durableId="711925221">
    <w:abstractNumId w:val="1"/>
  </w:num>
  <w:num w:numId="8" w16cid:durableId="1765959469">
    <w:abstractNumId w:val="30"/>
  </w:num>
  <w:num w:numId="9" w16cid:durableId="484013963">
    <w:abstractNumId w:val="20"/>
  </w:num>
  <w:num w:numId="10" w16cid:durableId="550776751">
    <w:abstractNumId w:val="24"/>
  </w:num>
  <w:num w:numId="11" w16cid:durableId="2106611072">
    <w:abstractNumId w:val="6"/>
  </w:num>
  <w:num w:numId="12" w16cid:durableId="899101234">
    <w:abstractNumId w:val="0"/>
  </w:num>
  <w:num w:numId="13" w16cid:durableId="2049337068">
    <w:abstractNumId w:val="13"/>
  </w:num>
  <w:num w:numId="14" w16cid:durableId="414909943">
    <w:abstractNumId w:val="23"/>
  </w:num>
  <w:num w:numId="15" w16cid:durableId="2087454580">
    <w:abstractNumId w:val="22"/>
  </w:num>
  <w:num w:numId="16" w16cid:durableId="546068386">
    <w:abstractNumId w:val="15"/>
  </w:num>
  <w:num w:numId="17" w16cid:durableId="2122869071">
    <w:abstractNumId w:val="10"/>
  </w:num>
  <w:num w:numId="18" w16cid:durableId="683365675">
    <w:abstractNumId w:val="29"/>
  </w:num>
  <w:num w:numId="19" w16cid:durableId="780414896">
    <w:abstractNumId w:val="16"/>
  </w:num>
  <w:num w:numId="20" w16cid:durableId="1880821694">
    <w:abstractNumId w:val="4"/>
  </w:num>
  <w:num w:numId="21" w16cid:durableId="1829326818">
    <w:abstractNumId w:val="17"/>
  </w:num>
  <w:num w:numId="22" w16cid:durableId="604272518">
    <w:abstractNumId w:val="9"/>
  </w:num>
  <w:num w:numId="23" w16cid:durableId="1246718577">
    <w:abstractNumId w:val="19"/>
  </w:num>
  <w:num w:numId="24" w16cid:durableId="1499080432">
    <w:abstractNumId w:val="8"/>
  </w:num>
  <w:num w:numId="25" w16cid:durableId="1182281652">
    <w:abstractNumId w:val="14"/>
  </w:num>
  <w:num w:numId="26" w16cid:durableId="744306720">
    <w:abstractNumId w:val="26"/>
  </w:num>
  <w:num w:numId="27" w16cid:durableId="1082289481">
    <w:abstractNumId w:val="3"/>
  </w:num>
  <w:num w:numId="28" w16cid:durableId="1556813973">
    <w:abstractNumId w:val="18"/>
  </w:num>
  <w:num w:numId="29" w16cid:durableId="1733041343">
    <w:abstractNumId w:val="28"/>
  </w:num>
  <w:num w:numId="30" w16cid:durableId="1198161151">
    <w:abstractNumId w:val="7"/>
  </w:num>
  <w:num w:numId="31" w16cid:durableId="1921257316">
    <w:abstractNumId w:val="25"/>
  </w:num>
  <w:num w:numId="32" w16cid:durableId="55581937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498"/>
    <w:rsid w:val="00106D66"/>
    <w:rsid w:val="001070E4"/>
    <w:rsid w:val="0010778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A2E"/>
    <w:rsid w:val="00124318"/>
    <w:rsid w:val="001243FE"/>
    <w:rsid w:val="00124441"/>
    <w:rsid w:val="00124B4E"/>
    <w:rsid w:val="00125D6F"/>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E30"/>
    <w:rsid w:val="001D006E"/>
    <w:rsid w:val="001D042F"/>
    <w:rsid w:val="001D077F"/>
    <w:rsid w:val="001D170B"/>
    <w:rsid w:val="001D1B15"/>
    <w:rsid w:val="001D20CB"/>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991"/>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3F45"/>
    <w:rsid w:val="00224D6A"/>
    <w:rsid w:val="002251BD"/>
    <w:rsid w:val="0022547F"/>
    <w:rsid w:val="00225680"/>
    <w:rsid w:val="00226453"/>
    <w:rsid w:val="00226602"/>
    <w:rsid w:val="00226610"/>
    <w:rsid w:val="00226D2E"/>
    <w:rsid w:val="00226DDB"/>
    <w:rsid w:val="00226E2E"/>
    <w:rsid w:val="00227498"/>
    <w:rsid w:val="002278E1"/>
    <w:rsid w:val="00227F04"/>
    <w:rsid w:val="0023025C"/>
    <w:rsid w:val="00230DDD"/>
    <w:rsid w:val="00231138"/>
    <w:rsid w:val="002316E8"/>
    <w:rsid w:val="00231CAA"/>
    <w:rsid w:val="00231D0B"/>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9B9"/>
    <w:rsid w:val="002D1BB8"/>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EB1"/>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EB6"/>
    <w:rsid w:val="003D0362"/>
    <w:rsid w:val="003D0F80"/>
    <w:rsid w:val="003D1247"/>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435"/>
    <w:rsid w:val="004138E6"/>
    <w:rsid w:val="00413C10"/>
    <w:rsid w:val="0041400B"/>
    <w:rsid w:val="004140E3"/>
    <w:rsid w:val="004140FA"/>
    <w:rsid w:val="00414DCA"/>
    <w:rsid w:val="00414DDB"/>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50B"/>
    <w:rsid w:val="00424FB5"/>
    <w:rsid w:val="00425530"/>
    <w:rsid w:val="0042592D"/>
    <w:rsid w:val="00425AC3"/>
    <w:rsid w:val="0042647F"/>
    <w:rsid w:val="004264F2"/>
    <w:rsid w:val="00426734"/>
    <w:rsid w:val="00426C90"/>
    <w:rsid w:val="00426E99"/>
    <w:rsid w:val="0042712C"/>
    <w:rsid w:val="00427A80"/>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F2"/>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644C"/>
    <w:rsid w:val="00496D58"/>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246"/>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7AE"/>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7CA9"/>
    <w:rsid w:val="00527EFF"/>
    <w:rsid w:val="0053003B"/>
    <w:rsid w:val="00530276"/>
    <w:rsid w:val="005316D2"/>
    <w:rsid w:val="00531C10"/>
    <w:rsid w:val="00532652"/>
    <w:rsid w:val="005332A0"/>
    <w:rsid w:val="005334B5"/>
    <w:rsid w:val="005345C6"/>
    <w:rsid w:val="005345F6"/>
    <w:rsid w:val="005349D3"/>
    <w:rsid w:val="00535177"/>
    <w:rsid w:val="005358E1"/>
    <w:rsid w:val="00535BEF"/>
    <w:rsid w:val="005363AD"/>
    <w:rsid w:val="00536940"/>
    <w:rsid w:val="005375C0"/>
    <w:rsid w:val="00537945"/>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1E49"/>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B46"/>
    <w:rsid w:val="00662F12"/>
    <w:rsid w:val="00663065"/>
    <w:rsid w:val="0066328F"/>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41B"/>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F10"/>
    <w:rsid w:val="00757946"/>
    <w:rsid w:val="00757B69"/>
    <w:rsid w:val="00757D11"/>
    <w:rsid w:val="00760074"/>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C6B"/>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192"/>
    <w:rsid w:val="007D379A"/>
    <w:rsid w:val="007D3C69"/>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88A"/>
    <w:rsid w:val="00862E8A"/>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3103"/>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5C7"/>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4F"/>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B1B"/>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2D6A"/>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0E70"/>
    <w:rsid w:val="00A31283"/>
    <w:rsid w:val="00A31293"/>
    <w:rsid w:val="00A3178C"/>
    <w:rsid w:val="00A319EA"/>
    <w:rsid w:val="00A31BEB"/>
    <w:rsid w:val="00A31C8F"/>
    <w:rsid w:val="00A32E7F"/>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E9C"/>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CE"/>
    <w:rsid w:val="00A668F9"/>
    <w:rsid w:val="00A66CB3"/>
    <w:rsid w:val="00A66D47"/>
    <w:rsid w:val="00A66F3A"/>
    <w:rsid w:val="00A672D8"/>
    <w:rsid w:val="00A676AC"/>
    <w:rsid w:val="00A67960"/>
    <w:rsid w:val="00A7022C"/>
    <w:rsid w:val="00A70954"/>
    <w:rsid w:val="00A71708"/>
    <w:rsid w:val="00A7243B"/>
    <w:rsid w:val="00A7252D"/>
    <w:rsid w:val="00A728F6"/>
    <w:rsid w:val="00A73D48"/>
    <w:rsid w:val="00A747B9"/>
    <w:rsid w:val="00A7519A"/>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B0356"/>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0B"/>
    <w:rsid w:val="00AC2858"/>
    <w:rsid w:val="00AC2A36"/>
    <w:rsid w:val="00AC3010"/>
    <w:rsid w:val="00AC45C1"/>
    <w:rsid w:val="00AC4A40"/>
    <w:rsid w:val="00AC4C4A"/>
    <w:rsid w:val="00AC530D"/>
    <w:rsid w:val="00AC5605"/>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5F"/>
    <w:rsid w:val="00AD50F7"/>
    <w:rsid w:val="00AD5284"/>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410"/>
    <w:rsid w:val="00B40471"/>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EC"/>
    <w:rsid w:val="00B46CCB"/>
    <w:rsid w:val="00B47066"/>
    <w:rsid w:val="00B479B4"/>
    <w:rsid w:val="00B47C82"/>
    <w:rsid w:val="00B50545"/>
    <w:rsid w:val="00B50AE2"/>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93D"/>
    <w:rsid w:val="00B62816"/>
    <w:rsid w:val="00B62F26"/>
    <w:rsid w:val="00B637B1"/>
    <w:rsid w:val="00B64049"/>
    <w:rsid w:val="00B64B08"/>
    <w:rsid w:val="00B64C5E"/>
    <w:rsid w:val="00B64DB2"/>
    <w:rsid w:val="00B660B7"/>
    <w:rsid w:val="00B666FC"/>
    <w:rsid w:val="00B66841"/>
    <w:rsid w:val="00B66CD3"/>
    <w:rsid w:val="00B67B05"/>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C0399"/>
    <w:rsid w:val="00BC0FD6"/>
    <w:rsid w:val="00BC1ABE"/>
    <w:rsid w:val="00BC1C78"/>
    <w:rsid w:val="00BC1CC9"/>
    <w:rsid w:val="00BC2177"/>
    <w:rsid w:val="00BC253B"/>
    <w:rsid w:val="00BC36A9"/>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610"/>
    <w:rsid w:val="00C64844"/>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67"/>
    <w:rsid w:val="00D06496"/>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09E"/>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7AA"/>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2E87"/>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DDD"/>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657"/>
    <w:rsid w:val="00E917E0"/>
    <w:rsid w:val="00E926B7"/>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0D5"/>
    <w:rsid w:val="00F517EE"/>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93E"/>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5DA"/>
    <w:rsid w:val="00F76C8C"/>
    <w:rsid w:val="00F77711"/>
    <w:rsid w:val="00F77A39"/>
    <w:rsid w:val="00F77CE5"/>
    <w:rsid w:val="00F77F11"/>
    <w:rsid w:val="00F77F9A"/>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DC55B86C-D0A8-4B8A-81F9-CAE9E2240494}">
  <ds:schemaRefs>
    <ds:schemaRef ds:uri="http://purl.org/dc/elements/1.1/"/>
    <ds:schemaRef ds:uri="http://purl.org/dc/terms/"/>
    <ds:schemaRef ds:uri="http://www.w3.org/XML/1998/namespace"/>
    <ds:schemaRef ds:uri="http://purl.org/dc/dcmitype/"/>
    <ds:schemaRef ds:uri="http://schemas.microsoft.com/office/infopath/2007/PartnerControls"/>
    <ds:schemaRef ds:uri="http://schemas.openxmlformats.org/package/2006/metadata/core-properties"/>
    <ds:schemaRef ds:uri="http://schemas.microsoft.com/sharepoint/v3"/>
    <ds:schemaRef ds:uri="d8762117-8292-4133-b1c7-eab5c6487cfd"/>
    <ds:schemaRef ds:uri="http://schemas.microsoft.com/office/2006/documentManagement/types"/>
    <ds:schemaRef ds:uri="9b239327-9e80-40e4-b1b7-4394fed77a33"/>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78ED4877-3074-4238-B9C1-B6781C01E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2022-08-08T18:50:00Z</dcterms:created>
  <dcterms:modified xsi:type="dcterms:W3CDTF">2023-05-15T19:47:00Z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